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350" w:afterLines="100" w:line="570" w:lineRule="exact"/>
        <w:ind w:left="273" w:leftChars="130" w:right="273" w:rightChars="130"/>
        <w:jc w:val="distribute"/>
        <w:rPr>
          <w:rFonts w:ascii="方正小标宋_GBK" w:hAnsi="Times New Roman" w:eastAsia="方正小标宋_GBK" w:cs="Times New Roman"/>
          <w:color w:val="FF0000"/>
          <w:w w:val="73"/>
          <w:sz w:val="116"/>
          <w:szCs w:val="116"/>
        </w:rPr>
      </w:pPr>
      <w:r>
        <w:rPr>
          <w:rFonts w:hint="eastAsia" w:ascii="方正小标宋_GBK" w:hAnsi="Times New Roman" w:eastAsia="方正小标宋_GBK" w:cs="Times New Roman"/>
          <w:color w:val="FF0000"/>
          <w:w w:val="73"/>
          <w:sz w:val="116"/>
          <w:szCs w:val="116"/>
        </w:rPr>
        <w:t>连云港市妇女联合会</w:t>
      </w:r>
    </w:p>
    <w:p>
      <w:pPr>
        <w:spacing w:beforeLines="20" w:line="520" w:lineRule="exact"/>
        <w:jc w:val="center"/>
        <w:rPr>
          <w:rFonts w:hint="eastAsia" w:ascii="Times New Roman" w:eastAsia="仿宋_GB2312" w:cs="Times New Roman"/>
          <w:sz w:val="32"/>
          <w:szCs w:val="32"/>
        </w:rPr>
      </w:pPr>
    </w:p>
    <w:p>
      <w:pPr>
        <w:spacing w:beforeLines="20" w:line="520" w:lineRule="exact"/>
        <w:jc w:val="center"/>
        <w:rPr>
          <w:rFonts w:ascii="Times New Roman" w:hAnsi="Times New Roman" w:eastAsia="仿宋_GB2312" w:cs="Times New Roman"/>
          <w:w w:val="95"/>
          <w:sz w:val="32"/>
          <w:szCs w:val="32"/>
        </w:rPr>
      </w:pP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2577465</wp:posOffset>
                </wp:positionH>
                <wp:positionV relativeFrom="paragraph">
                  <wp:posOffset>377825</wp:posOffset>
                </wp:positionV>
                <wp:extent cx="466725" cy="495300"/>
                <wp:effectExtent l="0" t="0" r="0" b="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 w:cs="宋体"/>
                                <w:color w:val="FF0000"/>
                                <w:sz w:val="44"/>
                                <w:szCs w:val="44"/>
                              </w:rPr>
                              <w:t>★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02.95pt;margin-top:29.75pt;height:39pt;width:36.75pt;z-index:251660288;mso-width-relative:page;mso-height-relative:page;" filled="f" stroked="f" coordsize="21600,21600" o:gfxdata="UEsDBAoAAAAAAIdO4kAAAAAAAAAAAAAAAAAEAAAAZHJzL1BLAwQUAAAACACHTuJACGfX2dcAAAAK&#10;AQAADwAAAGRycy9kb3ducmV2LnhtbE2PwU7DMBBE70j8g7VI3KhdiCkJcXoAcQVRoFJvbrxNIuJ1&#10;FLtN+HuWEz2u5mnmbbmefS9OOMYukIHlQoFAqoPrqDHw+fFy8wAiJkvO9oHQwA9GWFeXF6UtXJjo&#10;HU+b1AguoVhYA21KQyFlrFv0Ni7CgMTZIYzeJj7HRrrRTlzue3mr1L30tiNeaO2ATy3W35ujN/D1&#10;ethtM/XWPHs9TGFWknwujbm+WqpHEAnn9A/Dnz6rQ8VO+3AkF0VvIFM6Z9SAzjUIBrJVnoHYM3m3&#10;0iCrUp6/UP0CUEsDBBQAAAAIAIdO4kDdHKfouAEAAGQDAAAOAAAAZHJzL2Uyb0RvYy54bWytU82O&#10;0zAQviPxDpbv1NmyLWzUdCVULRcESAsP4DqTxpL/5HGb9AXgDThx4c5z9TkYu6Esy2UPXJzxzPib&#10;+b6ZrG5Ha9gBImrvGn41qzgDp3yr3a7hnz/dvXjNGSbpWmm8g4YfAfnt+vmz1RBqmPvemxYiIxCH&#10;9RAa3qcUaiFQ9WAlznwAR8HORysTXeNOtFEOhG6NmFfVUgw+tiF6BYjk3ZyDfEKMTwH0XacVbLza&#10;W3DpjBrByESUsNcB+bp023Wg0oeuQ0jMNJyYpnJSEbK3+RTrlax3UYZeq6kF+ZQWHnGyUjsqeoHa&#10;yCTZPup/oKxW0aPv0kx5K85EiiLE4qp6pM19LwMULiQ1hovo+P9g1fvDx8h0S5vAmZOWBn769vX0&#10;/efpxxc2z/IMAWvKug+Ul8Y3fsypkx/JmVmPXbT5S3wYxUnc40VcGBNT5LxeLl/NF5wpCl3fLF5W&#10;RXzx53GImN6CtywbDY80uyKpPLzDRAUp9XdKruX8nTamzM84NjT8ZkHwf0XohXHZA2UTJphM6Nx4&#10;ttK4HSc2W98eieQ+RL3rqYNCU+QkEr/UnxYlT/fhneyHP8f6F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Ahn19nXAAAACgEAAA8AAAAAAAAAAQAgAAAAIgAAAGRycy9kb3ducmV2LnhtbFBLAQIUABQA&#10;AAAIAIdO4kDdHKfouAEAAGQDAAAOAAAAAAAAAAEAIAAAACYBAABkcnMvZTJvRG9jLnhtbFBLBQYA&#10;AAAABgAGAFkBAABQ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color w:val="FF0000"/>
                          <w:sz w:val="44"/>
                          <w:szCs w:val="44"/>
                        </w:rPr>
                      </w:pPr>
                      <w:r>
                        <w:rPr>
                          <w:rFonts w:hint="eastAsia" w:cs="宋体"/>
                          <w:color w:val="FF0000"/>
                          <w:sz w:val="44"/>
                          <w:szCs w:val="44"/>
                        </w:rPr>
                        <w:t>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仿宋_GB2312" w:cs="Times New Roman"/>
          <w:sz w:val="32"/>
          <w:szCs w:val="32"/>
        </w:rPr>
        <w:t>连妇〔</w:t>
      </w:r>
      <w:r>
        <w:rPr>
          <w:rFonts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021</w:t>
      </w:r>
      <w:r>
        <w:rPr>
          <w:rFonts w:ascii="Times New Roman" w:eastAsia="仿宋_GB2312" w:cs="Times New Roman"/>
          <w:sz w:val="32"/>
          <w:szCs w:val="32"/>
        </w:rPr>
        <w:t>〕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4</w:t>
      </w:r>
      <w:r>
        <w:rPr>
          <w:rFonts w:ascii="Times New Roman" w:eastAsia="仿宋_GB2312" w:cs="Times New Roman"/>
          <w:sz w:val="32"/>
          <w:szCs w:val="32"/>
        </w:rPr>
        <w:t>号</w:t>
      </w:r>
    </w:p>
    <w:p>
      <w:pPr>
        <w:spacing w:line="560" w:lineRule="exact"/>
        <w:rPr>
          <w:rFonts w:ascii="黑体" w:hAnsi="黑体" w:eastAsia="黑体"/>
          <w:b/>
          <w:bCs/>
          <w:w w:val="95"/>
          <w:sz w:val="36"/>
          <w:szCs w:val="36"/>
        </w:rPr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3000375</wp:posOffset>
                </wp:positionH>
                <wp:positionV relativeFrom="paragraph">
                  <wp:posOffset>245745</wp:posOffset>
                </wp:positionV>
                <wp:extent cx="2642870" cy="0"/>
                <wp:effectExtent l="0" t="15875" r="5080" b="22225"/>
                <wp:wrapNone/>
                <wp:docPr id="2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2870" cy="0"/>
                        </a:xfrm>
                        <a:prstGeom prst="line">
                          <a:avLst/>
                        </a:prstGeom>
                        <a:ln w="317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236.25pt;margin-top:19.35pt;height:0pt;width:208.1pt;z-index:251661312;mso-width-relative:page;mso-height-relative:page;" filled="f" stroked="t" coordsize="21600,21600" o:gfxdata="UEsDBAoAAAAAAIdO4kAAAAAAAAAAAAAAAAAEAAAAZHJzL1BLAwQUAAAACACHTuJAXbwTUdgAAAAJ&#10;AQAADwAAAGRycy9kb3ducmV2LnhtbE2PTUvDQBCG74L/YRnBi9hNorZLmk0pgiDkINYePE6y0ySY&#10;nQ3Z7Yf99W7xoLf5eHjnmWJ1soM40OR7xxrSWQKCuHGm51bD9uPlXoHwAdng4Jg0fJOHVXl9VWBu&#10;3JHf6bAJrYgh7HPU0IUw5lL6piOLfuZG4rjbucliiO3USjPhMYbbQWZJMpcWe44XOhzpuaPma7O3&#10;Gu7wc75WPs2Me6vq86uttud1pfXtTZosQQQ6hT8YLvpRHcroVLs9Gy8GDY+L7CmiGh7UAkQElLoU&#10;9e9AloX8/0H5A1BLAwQUAAAACACHTuJAO7Jom/ABAADqAwAADgAAAGRycy9lMm9Eb2MueG1srVNL&#10;btswEN0X6B0I7mvJTpsEguUs4rqbojXQ9gBjkpII8AcObdln6TW66qbHyTU6lBQ3TTZeRAtqyJl5&#10;M+9xuLw7WsMOKqL2rubzWcmZcsJL7dqa//i+eXfLGSZwEox3quYnhfxu9fbNsg+VWvjOG6kiIxCH&#10;VR9q3qUUqqJA0SkLOPNBOXI2PlpItI1tISP0hG5NsSjL66L3UYbohUKk0/Xo5BNivATQN40Wau3F&#10;3iqXRtSoDCSihJ0OyFdDt02jRPraNKgSMzUnpmlYqQjZu7wWqyVUbYTQaTG1AJe08IyTBe2o6Blq&#10;DQnYPuoXUFaL6NE3aSa8LUYigyLEYl4+0+ZbB0ENXEhqDGfR8fVgxZfDNjIta77gzIGlC3/4+evh&#10;9x92lbXpA1YUcu+2cdph2MZM9NhEm/9EgR0HPU9nPdUxMUGHi+v3i9sbklo8+op/iSFi+qS8Zdmo&#10;udEuU4UKDp8xUTEKfQzJx8axvuZX85sPGQ9o8Bq6cDJtoObRtUMyeqPlRhuTUzC2u3sT2QHo8jeb&#10;kr7MiYD/C8tV1oDdGDe4xrHoFMiPTrJ0CiSLo9fAcw9WSc6MoseTLQKEKoE2l0RSaeNyghpGcyKa&#10;RR5lzdbOyxNdyT5E3XYkzHzoOXtoBIbup3HNM/Z0T/bTJ7r6C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F28E1HYAAAACQEAAA8AAAAAAAAAAQAgAAAAIgAAAGRycy9kb3ducmV2LnhtbFBLAQIUABQA&#10;AAAIAIdO4kA7smib8AEAAOoDAAAOAAAAAAAAAAEAIAAAACcBAABkcnMvZTJvRG9jLnhtbFBLBQYA&#10;AAAABgAGAFkBAACJBQAAAAA=&#10;">
                <v:fill on="f" focussize="0,0"/>
                <v:stroke weight="2.5pt" color="#FF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247015</wp:posOffset>
                </wp:positionV>
                <wp:extent cx="2642870" cy="0"/>
                <wp:effectExtent l="0" t="15875" r="5080" b="22225"/>
                <wp:wrapNone/>
                <wp:docPr id="3" name="直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2870" cy="0"/>
                        </a:xfrm>
                        <a:prstGeom prst="line">
                          <a:avLst/>
                        </a:prstGeom>
                        <a:ln w="317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8" o:spid="_x0000_s1026" o:spt="20" style="position:absolute;left:0pt;margin-left:-3.35pt;margin-top:19.45pt;height:0pt;width:208.1pt;z-index:251662336;mso-width-relative:page;mso-height-relative:page;" filled="f" stroked="t" coordsize="21600,21600" o:gfxdata="UEsDBAoAAAAAAIdO4kAAAAAAAAAAAAAAAAAEAAAAZHJzL1BLAwQUAAAACACHTuJAA3QsH9kAAAAI&#10;AQAADwAAAGRycy9kb3ducmV2LnhtbE2PzU7DMBCE70i8g7VIXFBrp0BIQ5yqQkJCyqGi9MBxEy9J&#10;RLyOYveHPj1GHOA4O6OZb4vVyQ7iQJPvHWtI5goEceNMz62G3dvzLAPhA7LBwTFp+CIPq/LyosDc&#10;uCO/0mEbWhFL2OeooQthzKX0TUcW/dyNxNH7cJPFEOXUSjPhMZbbQS6USqXFnuNChyM9ddR8bvdW&#10;ww2+p+vMJwvjNlV9frHV7ryutL6+StQjiECn8BeGH/yIDmVkqt2ejReDhln6EJMabrMliOjfqeU9&#10;iPr3IMtC/n+g/AZQSwMEFAAAAAgAh07iQLodDR/vAQAA6gMAAA4AAABkcnMvZTJvRG9jLnhtbK1T&#10;zY7TMBC+I/EOlu80aYHdKmq6hy3lgqASywNMbSex5D953KZ9Fl6DExceZ1+DcZIty3LpgRycsWfm&#10;m/k+j1d3J2vYUUXU3tV8Pis5U054qV1b828P2zdLzjCBk2C8UzU/K+R369evVn2o1MJ33kgVGYE4&#10;rPpQ8y6lUBUFik5ZwJkPypGz8dFCom1sCxmhJ3RrikVZ3hS9jzJELxQinW5GJ58Q4zWAvmm0UBsv&#10;Dla5NKJGZSARJex0QL4eum0aJdKXpkGVmKk5MU3DSkXI3ue1WK+gaiOEToupBbimhRecLGhHRS9Q&#10;G0jADlH/A2W1iB59k2bC22IkMihCLOblC22+dhDUwIWkxnARHf8frPh83EWmZc3fcubA0oU/fv/x&#10;+PMXW2Zt+oAVhdy7XZx2GHYxEz010eY/UWCnQc/zRU91SkzQ4eLm3WJ5S1KLJ1/xJzFETB+Vtywb&#10;NTfaZapQwfETJipGoU8h+dg41lOT89v3GQ9o8Bq6cDJtoObRtUMyeqPlVhuTUzC2+3sT2RHo8rfb&#10;kr7MiYD/CstVNoDdGDe4xrHoFMgPTrJ0DiSLo9fAcw9WSc6MoseTLQKEKoE210RSaeNyghpGcyKa&#10;RR5lzdbeyzNdySFE3XYkzHzoOXtoBIbup3HNM/Z8T/bzJ7r+D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AN0LB/ZAAAACAEAAA8AAAAAAAAAAQAgAAAAIgAAAGRycy9kb3ducmV2LnhtbFBLAQIUABQA&#10;AAAIAIdO4kC6HQ0f7wEAAOoDAAAOAAAAAAAAAAEAIAAAACgBAABkcnMvZTJvRG9jLnhtbFBLBQYA&#10;AAAABgAGAFkBAACJBQAAAAA=&#10;">
                <v:fill on="f" focussize="0,0"/>
                <v:stroke weight="2.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580" w:lineRule="exact"/>
        <w:jc w:val="center"/>
        <w:rPr>
          <w:rFonts w:ascii="Times New Roman" w:hAnsi="Times New Roman" w:eastAsia="黑体" w:cs="Times New Roman"/>
          <w:color w:val="000000" w:themeColor="text1"/>
          <w:sz w:val="44"/>
          <w:szCs w:val="44"/>
        </w:rPr>
      </w:pPr>
    </w:p>
    <w:p>
      <w:pPr>
        <w:spacing w:line="72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关于开展“把爱带回家——关爱儿童暖冬行”活动的通知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各县区妇联、各单位妇女组织：</w:t>
      </w:r>
    </w:p>
    <w:p>
      <w:pPr>
        <w:widowControl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根据全国妇联等</w:t>
      </w:r>
      <w:r>
        <w:rPr>
          <w:rFonts w:hint="eastAsia" w:ascii="Times New Roman" w:hAnsi="Times New Roman" w:eastAsia="仿宋_GB2312" w:cs="仿宋_GB2312"/>
          <w:sz w:val="32"/>
          <w:szCs w:val="32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</w:rPr>
        <w:t>部门发布的“把爱带回家”</w:t>
      </w:r>
      <w:r>
        <w:rPr>
          <w:rFonts w:hint="eastAsia" w:ascii="Times New Roman" w:hAnsi="Times New Roman" w:eastAsia="仿宋_GB2312" w:cs="仿宋_GB2312"/>
          <w:sz w:val="32"/>
          <w:szCs w:val="32"/>
        </w:rPr>
        <w:t>2021</w:t>
      </w:r>
      <w:r>
        <w:rPr>
          <w:rFonts w:hint="eastAsia" w:ascii="仿宋_GB2312" w:hAnsi="仿宋_GB2312" w:eastAsia="仿宋_GB2312" w:cs="仿宋_GB2312"/>
          <w:sz w:val="32"/>
          <w:szCs w:val="32"/>
        </w:rPr>
        <w:t>年寒假儿童关爱服务“四送”活动内容及省妇联相关要求，在全社会营造关心关爱留守儿童和困境儿童的良好氛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围</w:t>
      </w:r>
      <w:r>
        <w:rPr>
          <w:rFonts w:hint="eastAsia" w:ascii="仿宋_GB2312" w:hAnsi="仿宋_GB2312" w:eastAsia="仿宋_GB2312" w:cs="仿宋_GB2312"/>
          <w:sz w:val="32"/>
          <w:szCs w:val="32"/>
        </w:rPr>
        <w:t>，帮助广大儿童尤其是留守困境儿童度过一个安全且有意义的假期，结合我市实际情况，市妇联决定开展</w:t>
      </w:r>
      <w:r>
        <w:rPr>
          <w:rFonts w:hint="eastAsia" w:ascii="Times New Roman" w:hAnsi="Times New Roman" w:eastAsia="仿宋_GB2312" w:cs="仿宋_GB2312"/>
          <w:sz w:val="32"/>
          <w:szCs w:val="32"/>
        </w:rPr>
        <w:t>2021</w:t>
      </w:r>
      <w:r>
        <w:rPr>
          <w:rFonts w:hint="eastAsia" w:ascii="仿宋_GB2312" w:hAnsi="仿宋_GB2312" w:eastAsia="仿宋_GB2312" w:cs="仿宋_GB2312"/>
          <w:sz w:val="32"/>
          <w:szCs w:val="32"/>
        </w:rPr>
        <w:t>年“把爱带回家</w:t>
      </w:r>
      <w:r>
        <w:rPr>
          <w:rFonts w:ascii="Times New Roman" w:hAnsi="Times New Roman" w:eastAsia="宋体" w:cs="Times New Roman"/>
          <w:color w:val="000000"/>
          <w:kern w:val="0"/>
          <w:sz w:val="31"/>
          <w:szCs w:val="31"/>
        </w:rPr>
        <w:t>——</w:t>
      </w:r>
      <w:r>
        <w:rPr>
          <w:rFonts w:hint="eastAsia" w:ascii="仿宋_GB2312" w:hAnsi="仿宋_GB2312" w:eastAsia="仿宋_GB2312" w:cs="仿宋_GB2312"/>
          <w:sz w:val="32"/>
          <w:szCs w:val="32"/>
        </w:rPr>
        <w:t>关爱儿童暖冬行”活动，现将有关事项通知如下：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一、活动主题</w:t>
      </w:r>
    </w:p>
    <w:p>
      <w:pPr>
        <w:widowControl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“把爱带回家</w:t>
      </w:r>
      <w:r>
        <w:rPr>
          <w:rFonts w:ascii="Times New Roman" w:hAnsi="Times New Roman" w:eastAsia="宋体" w:cs="Times New Roman"/>
          <w:color w:val="000000"/>
          <w:kern w:val="0"/>
          <w:sz w:val="31"/>
          <w:szCs w:val="31"/>
        </w:rPr>
        <w:t>——</w:t>
      </w:r>
      <w:r>
        <w:rPr>
          <w:rFonts w:hint="eastAsia" w:ascii="仿宋_GB2312" w:hAnsi="仿宋_GB2312" w:eastAsia="仿宋_GB2312" w:cs="仿宋_GB2312"/>
          <w:sz w:val="32"/>
          <w:szCs w:val="32"/>
        </w:rPr>
        <w:t>关爱儿童暖冬行”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二、活动时间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2021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Times New Roman" w:hAnsi="Times New Roman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月—</w:t>
      </w:r>
      <w:r>
        <w:rPr>
          <w:rFonts w:hint="eastAsia" w:ascii="Times New Roman" w:hAnsi="Times New Roman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三、活动内容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Times New Roman" w:hAnsi="Times New Roman" w:eastAsia="楷体_GB2312" w:cs="楷体_GB2312"/>
          <w:sz w:val="32"/>
          <w:szCs w:val="32"/>
        </w:rPr>
        <w:t>1</w:t>
      </w:r>
      <w:r>
        <w:rPr>
          <w:rFonts w:hint="eastAsia" w:ascii="楷体_GB2312" w:hAnsi="楷体_GB2312" w:eastAsia="楷体_GB2312" w:cs="楷体_GB2312"/>
          <w:sz w:val="32"/>
          <w:szCs w:val="32"/>
        </w:rPr>
        <w:t>. 送家风故事。</w:t>
      </w:r>
      <w:r>
        <w:rPr>
          <w:rFonts w:hint="eastAsia" w:ascii="仿宋_GB2312" w:hAnsi="仿宋_GB2312" w:eastAsia="仿宋_GB2312" w:cs="仿宋_GB2312"/>
          <w:sz w:val="32"/>
          <w:szCs w:val="32"/>
        </w:rPr>
        <w:t>各地、各单位要用好身边的家庭典型，特别是全国精神文明建设表彰大会表彰的文明家庭和妇联组织表彰、揭晓的五好家庭和最美家庭的感人故事，向广大中小学生家庭因地制宜开展家风家训宣讲、家风茶话会等，秀出优良家风，讲出动人故事。深入开展爱国主义和革命传统教育，用好红色资源，生动讲述老一辈无产阶级革命家红色家风故事，让红色基因代代相传。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Times New Roman" w:hAnsi="Times New Roman" w:eastAsia="楷体_GB2312" w:cs="楷体_GB2312"/>
          <w:sz w:val="32"/>
          <w:szCs w:val="32"/>
        </w:rPr>
        <w:t>2</w:t>
      </w:r>
      <w:r>
        <w:rPr>
          <w:rFonts w:hint="eastAsia" w:ascii="楷体_GB2312" w:hAnsi="楷体_GB2312" w:eastAsia="楷体_GB2312" w:cs="楷体_GB2312"/>
          <w:sz w:val="32"/>
          <w:szCs w:val="32"/>
        </w:rPr>
        <w:t>. 送家教服务。</w:t>
      </w:r>
      <w:r>
        <w:rPr>
          <w:rFonts w:hint="eastAsia" w:ascii="仿宋_GB2312" w:hAnsi="仿宋_GB2312" w:eastAsia="仿宋_GB2312" w:cs="仿宋_GB2312"/>
          <w:sz w:val="32"/>
          <w:szCs w:val="32"/>
        </w:rPr>
        <w:t>各县区妇联组织要联合教育、民政、团委、关工委等相关单位面向中小学生家庭，特别是孤儿、留守儿童和困境儿童家庭，组织家长和儿童观看由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全国妇联录制的</w:t>
      </w:r>
      <w:r>
        <w:rPr>
          <w:rFonts w:hint="eastAsia" w:ascii="仿宋_GB2312" w:hAnsi="仿宋_GB2312" w:eastAsia="仿宋_GB2312" w:cs="仿宋_GB2312"/>
          <w:sz w:val="32"/>
          <w:szCs w:val="32"/>
        </w:rPr>
        <w:t>家庭教育公开课和短视频，为家长答疑解惑。深化开展农村留守儿童和困境儿童关爱保护“政策宣讲进村”活动。加强线上线下儿童体育活动指导，引导儿童自觉参与体育锻炼，强健体魄，预防肥胖和近视。面向孤儿、留守儿童、困境儿童集中的乡镇、村（社区）举办健康知识讲堂讲座，开展公益咨询、在线义诊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Times New Roman" w:hAnsi="Times New Roman" w:eastAsia="楷体_GB2312" w:cs="楷体_GB2312"/>
          <w:sz w:val="32"/>
          <w:szCs w:val="32"/>
        </w:rPr>
        <w:t>3</w:t>
      </w:r>
      <w:r>
        <w:rPr>
          <w:rFonts w:hint="eastAsia" w:ascii="楷体_GB2312" w:hAnsi="楷体_GB2312" w:eastAsia="楷体_GB2312" w:cs="楷体_GB2312"/>
          <w:sz w:val="32"/>
          <w:szCs w:val="32"/>
        </w:rPr>
        <w:t>. 送法治安全。</w:t>
      </w:r>
      <w:r>
        <w:rPr>
          <w:rFonts w:hint="eastAsia" w:ascii="仿宋_GB2312" w:hAnsi="仿宋_GB2312" w:eastAsia="仿宋_GB2312" w:cs="仿宋_GB2312"/>
          <w:sz w:val="32"/>
          <w:szCs w:val="32"/>
        </w:rPr>
        <w:t>各县区妇联组织要主动与检察院、法院、公安、司法、教育等相关单位对接，做好预防未成年人犯罪和受侵害相关法律法规宣传，组织开展一次法治宣讲进社区、进家庭活动。及时受理处置涉及儿童的违法犯罪案件，对不履行监护责任，或履职不当、不力的父母进行教育提醒和训诫。各级妇联执委要走村入户，利用海报宣传寒假期间预防儿童遭受烟花爆竹、取暖用电、溜冰滑雪、交通事故等意外伤害相关知识，确保儿童安全度过寒假、春节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Times New Roman" w:hAnsi="Times New Roman" w:eastAsia="楷体_GB2312" w:cs="楷体_GB2312"/>
          <w:sz w:val="32"/>
          <w:szCs w:val="32"/>
        </w:rPr>
        <w:t>4</w:t>
      </w:r>
      <w:r>
        <w:rPr>
          <w:rFonts w:hint="eastAsia" w:ascii="楷体_GB2312" w:hAnsi="楷体_GB2312" w:eastAsia="楷体_GB2312" w:cs="楷体_GB2312"/>
          <w:sz w:val="32"/>
          <w:szCs w:val="32"/>
        </w:rPr>
        <w:t>. 送社会关爱。</w:t>
      </w:r>
      <w:r>
        <w:rPr>
          <w:rFonts w:hint="eastAsia" w:ascii="仿宋_GB2312" w:hAnsi="仿宋_GB2312" w:eastAsia="仿宋_GB2312" w:cs="仿宋_GB2312"/>
          <w:sz w:val="32"/>
          <w:szCs w:val="32"/>
        </w:rPr>
        <w:t>各地、各单位妇女组织要面向孤儿、留守儿童、困境儿童集中开展一次走访慰问，对需要帮助的孤儿、留守儿童、困境儿童提供精准帮扶。动员社会工作者、巾帼志愿者、大学生志愿者与孤儿、留守儿童、困境儿童“一对一”结对，提供心理疏导、亲情关爱、权益维护、课业辅导等服务。要发挥“五老”的特长和优势，深入开展革命传统教育，做好失足青少年帮扶帮教等工作。发动公益组织、爱心企业等社会力量，实施“情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暖童心”“圆满假期”“母亲邮包”“家庭成长计划”等公益项目，对贫困地区孤儿、留守儿童、困境儿童及其家庭提供救助帮扶。</w:t>
      </w:r>
    </w:p>
    <w:p>
      <w:pPr>
        <w:widowControl/>
        <w:spacing w:line="560" w:lineRule="exact"/>
        <w:ind w:firstLine="640" w:firstLineChars="200"/>
        <w:jc w:val="left"/>
        <w:rPr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</w:rPr>
        <w:t>四、活动形式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各地、各单位要严格按照疫情防控总体要求安排工作，因地制宜、因时制宜，采取线上线下相结合的方式，灵活开展关爱服务活动。利用视频、微信、电话等手段，采用云课堂、云参观、云阅读、云体验、云指导、云沟通等方式，隔空传爱。通过入户慰问、沙龙分享、授课辅导、主题活动等方式，送去关爱。室内活动要严格落实戴口罩、测体温、勤消毒、查验苏康码等各项具体防控措施， 做好必要安全防护。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五、活动要求</w:t>
      </w:r>
    </w:p>
    <w:p>
      <w:pPr>
        <w:widowControl/>
        <w:adjustRightInd w:val="0"/>
        <w:snapToGrid w:val="0"/>
        <w:spacing w:line="560" w:lineRule="exact"/>
        <w:ind w:firstLine="627" w:firstLineChars="19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Times New Roman" w:hAnsi="Times New Roman" w:eastAsia="楷体_GB2312" w:cs="楷体_GB2312"/>
          <w:sz w:val="32"/>
          <w:szCs w:val="32"/>
        </w:rPr>
        <w:t>1</w:t>
      </w:r>
      <w:r>
        <w:rPr>
          <w:rFonts w:hint="eastAsia" w:ascii="楷体_GB2312" w:hAnsi="楷体_GB2312" w:eastAsia="楷体_GB2312" w:cs="楷体_GB2312"/>
          <w:sz w:val="32"/>
          <w:szCs w:val="32"/>
        </w:rPr>
        <w:t>.密切协调配合。</w:t>
      </w:r>
      <w:r>
        <w:rPr>
          <w:rFonts w:hint="eastAsia" w:ascii="仿宋_GB2312" w:hAnsi="仿宋_GB2312" w:eastAsia="仿宋_GB2312" w:cs="仿宋_GB2312"/>
          <w:sz w:val="32"/>
          <w:szCs w:val="32"/>
        </w:rPr>
        <w:t>各地、各单位要提高思想认识，积极为活动开展创造良好条件。各县区妇联要发挥牵头作用，加强协同联动，突出重点、统筹安排，积极发动社会工作机构、志愿者组织带动社会工作者、志愿者参与，着力提升关爱活动的精准度、有效性和覆盖面，切实把党和政府以及全社会的关心关爱传递给千家万户。</w:t>
      </w:r>
    </w:p>
    <w:p>
      <w:pPr>
        <w:widowControl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Times New Roman" w:hAnsi="Times New Roman" w:eastAsia="楷体_GB2312" w:cs="楷体_GB2312"/>
          <w:sz w:val="32"/>
          <w:szCs w:val="32"/>
        </w:rPr>
        <w:t>2</w:t>
      </w:r>
      <w:r>
        <w:rPr>
          <w:rFonts w:hint="eastAsia" w:ascii="楷体_GB2312" w:hAnsi="楷体_GB2312" w:eastAsia="楷体_GB2312" w:cs="楷体_GB2312"/>
          <w:sz w:val="32"/>
          <w:szCs w:val="32"/>
        </w:rPr>
        <w:t>. 确保活动实效。</w:t>
      </w:r>
      <w:r>
        <w:rPr>
          <w:rFonts w:hint="eastAsia" w:ascii="仿宋_GB2312" w:hAnsi="仿宋_GB2312" w:eastAsia="仿宋_GB2312" w:cs="仿宋_GB2312"/>
          <w:sz w:val="32"/>
          <w:szCs w:val="32"/>
        </w:rPr>
        <w:t>寒假期间，新冠肺炎疫情“外防输入、内防反弹”的形势依然严峻。各级妇联组织着眼常态化疫情防控要求，通过有效形式，确保“四送”活动进社区、进家庭。市妇联将开展“把爱带回家</w:t>
      </w:r>
      <w:r>
        <w:rPr>
          <w:rFonts w:ascii="Times New Roman" w:hAnsi="Times New Roman" w:eastAsia="宋体" w:cs="Times New Roman"/>
          <w:color w:val="000000"/>
          <w:kern w:val="0"/>
          <w:sz w:val="31"/>
          <w:szCs w:val="31"/>
        </w:rPr>
        <w:t>——</w:t>
      </w:r>
      <w:r>
        <w:rPr>
          <w:rFonts w:hint="eastAsia" w:ascii="仿宋_GB2312" w:hAnsi="仿宋_GB2312" w:eastAsia="仿宋_GB2312" w:cs="仿宋_GB2312"/>
          <w:sz w:val="32"/>
          <w:szCs w:val="32"/>
        </w:rPr>
        <w:t>关爱儿童暖冬行”启动仪式，并了解各县区工作落实情况，推动活动全面深入开展，指导各地、各单位巩固</w:t>
      </w:r>
      <w:r>
        <w:rPr>
          <w:rFonts w:hint="eastAsia" w:ascii="Times New Roman" w:hAnsi="Times New Roman" w:eastAsia="仿宋_GB2312" w:cs="仿宋_GB2312"/>
          <w:sz w:val="32"/>
          <w:szCs w:val="32"/>
        </w:rPr>
        <w:t>2020</w:t>
      </w:r>
      <w:r>
        <w:rPr>
          <w:rFonts w:hint="eastAsia" w:ascii="仿宋_GB2312" w:hAnsi="仿宋_GB2312" w:eastAsia="仿宋_GB2312" w:cs="仿宋_GB2312"/>
          <w:sz w:val="32"/>
          <w:szCs w:val="32"/>
        </w:rPr>
        <w:t>年寒假双百万结对服务成果，动员更多志愿者拉紧孤儿、留守儿童、困境儿童的手，了解实际需求，提供精准帮扶。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Times New Roman" w:hAnsi="Times New Roman" w:eastAsia="楷体_GB2312" w:cs="楷体_GB2312"/>
          <w:sz w:val="32"/>
          <w:szCs w:val="32"/>
        </w:rPr>
        <w:t>3</w:t>
      </w:r>
      <w:r>
        <w:rPr>
          <w:rFonts w:hint="eastAsia" w:ascii="楷体_GB2312" w:hAnsi="楷体_GB2312" w:eastAsia="楷体_GB2312" w:cs="楷体_GB2312"/>
          <w:sz w:val="32"/>
          <w:szCs w:val="32"/>
        </w:rPr>
        <w:t>. 扩大活动宣传。</w:t>
      </w:r>
      <w:r>
        <w:rPr>
          <w:rFonts w:hint="eastAsia" w:ascii="仿宋_GB2312" w:hAnsi="仿宋_GB2312" w:eastAsia="仿宋_GB2312" w:cs="仿宋_GB2312"/>
          <w:sz w:val="32"/>
          <w:szCs w:val="32"/>
        </w:rPr>
        <w:t>各地、各单位要加强对寒假关爱服务活动的报送活动信息，及时宣传活动中涌现的典型人物和事迹，通过文字、图片、视频等形式展示好经验、好做法。市妇联将在微信公众号和网站平台，报道各地、各单位开展关爱活动动态，征集“最温暖的爱”儿童关爱服务活动短视频，通过抖音、快手等平台播发，让“爱”霸屏，扩大“把爱带回家</w:t>
      </w:r>
      <w:r>
        <w:rPr>
          <w:rFonts w:ascii="Times New Roman" w:hAnsi="Times New Roman" w:eastAsia="宋体" w:cs="Times New Roman"/>
          <w:color w:val="000000"/>
          <w:kern w:val="0"/>
          <w:sz w:val="31"/>
          <w:szCs w:val="31"/>
        </w:rPr>
        <w:t>——</w:t>
      </w:r>
      <w:r>
        <w:rPr>
          <w:rFonts w:hint="eastAsia" w:ascii="仿宋_GB2312" w:hAnsi="仿宋_GB2312" w:eastAsia="仿宋_GB2312" w:cs="仿宋_GB2312"/>
          <w:sz w:val="32"/>
          <w:szCs w:val="32"/>
        </w:rPr>
        <w:t>关爱儿童暖冬行”儿童关爱服务活动的影响力。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各地、各单位统一使用***(单位名称）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</w:rPr>
        <w:t>2021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年“</w:t>
      </w:r>
      <w:r>
        <w:rPr>
          <w:rFonts w:hint="eastAsia" w:ascii="仿宋_GB2312" w:hAnsi="仿宋_GB2312" w:eastAsia="仿宋_GB2312" w:cs="仿宋_GB2312"/>
          <w:sz w:val="32"/>
          <w:szCs w:val="32"/>
        </w:rPr>
        <w:t>把爱带回家</w:t>
      </w:r>
      <w:r>
        <w:rPr>
          <w:rFonts w:ascii="Times New Roman" w:hAnsi="Times New Roman" w:eastAsia="宋体" w:cs="Times New Roman"/>
          <w:color w:val="000000"/>
          <w:kern w:val="0"/>
          <w:sz w:val="31"/>
          <w:szCs w:val="31"/>
        </w:rPr>
        <w:t>——</w:t>
      </w:r>
      <w:r>
        <w:rPr>
          <w:rFonts w:hint="eastAsia" w:ascii="仿宋_GB2312" w:hAnsi="仿宋_GB2312" w:eastAsia="仿宋_GB2312" w:cs="仿宋_GB2312"/>
          <w:sz w:val="32"/>
          <w:szCs w:val="32"/>
        </w:rPr>
        <w:t>关爱儿童暖冬行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”活动条幅，以便汇总全市信息资料，并</w:t>
      </w:r>
      <w:r>
        <w:rPr>
          <w:rFonts w:hint="eastAsia" w:ascii="仿宋_GB2312" w:hAnsi="仿宋_GB2312" w:eastAsia="仿宋_GB2312" w:cs="仿宋_GB2312"/>
          <w:sz w:val="32"/>
          <w:szCs w:val="32"/>
        </w:rPr>
        <w:t>将</w:t>
      </w:r>
      <w:r>
        <w:rPr>
          <w:rFonts w:hint="eastAsia" w:ascii="Times New Roman" w:hAnsi="Times New Roman" w:eastAsia="仿宋_GB2312" w:cs="仿宋_GB2312"/>
          <w:sz w:val="32"/>
          <w:szCs w:val="32"/>
        </w:rPr>
        <w:t>2021</w:t>
      </w:r>
      <w:r>
        <w:rPr>
          <w:rFonts w:hint="eastAsia" w:ascii="仿宋_GB2312" w:hAnsi="仿宋_GB2312" w:eastAsia="仿宋_GB2312" w:cs="仿宋_GB2312"/>
          <w:sz w:val="32"/>
          <w:szCs w:val="32"/>
        </w:rPr>
        <w:t>年“把爱带回家</w:t>
      </w:r>
      <w:r>
        <w:rPr>
          <w:rFonts w:ascii="Times New Roman" w:hAnsi="Times New Roman" w:eastAsia="宋体" w:cs="Times New Roman"/>
          <w:color w:val="000000"/>
          <w:kern w:val="0"/>
          <w:sz w:val="31"/>
          <w:szCs w:val="31"/>
        </w:rPr>
        <w:t>——</w:t>
      </w:r>
      <w:r>
        <w:rPr>
          <w:rFonts w:hint="eastAsia" w:ascii="仿宋_GB2312" w:hAnsi="仿宋_GB2312" w:eastAsia="仿宋_GB2312" w:cs="仿宋_GB2312"/>
          <w:sz w:val="32"/>
          <w:szCs w:val="32"/>
        </w:rPr>
        <w:t>关爱儿童暖冬行”活动汇总表、统计表（附件</w:t>
      </w:r>
      <w:r>
        <w:rPr>
          <w:rFonts w:hint="eastAsia" w:ascii="Times New Roman" w:hAnsi="Times New Roman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Times New Roman" w:hAnsi="Times New Roman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）及活动总结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（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</w:rPr>
        <w:t>1000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字左右）</w:t>
      </w:r>
      <w:r>
        <w:rPr>
          <w:rFonts w:hint="eastAsia" w:ascii="仿宋_GB2312" w:hAnsi="仿宋_GB2312" w:eastAsia="仿宋_GB2312" w:cs="仿宋_GB2312"/>
          <w:sz w:val="32"/>
          <w:szCs w:val="32"/>
        </w:rPr>
        <w:t>于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月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</w:rPr>
        <w:t>26</w:t>
      </w:r>
      <w:r>
        <w:rPr>
          <w:rFonts w:hint="eastAsia" w:ascii="仿宋_GB2312" w:hAnsi="仿宋_GB2312" w:eastAsia="仿宋_GB2312" w:cs="仿宋_GB2312"/>
          <w:sz w:val="32"/>
          <w:szCs w:val="32"/>
        </w:rPr>
        <w:t>日前报市妇联家儿部。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联系人：朱丽琴        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  <w:r>
        <w:rPr>
          <w:rFonts w:hint="eastAsia" w:ascii="Times New Roman" w:hAnsi="Times New Roman" w:eastAsia="仿宋_GB2312" w:cs="仿宋_GB2312"/>
          <w:sz w:val="32"/>
          <w:szCs w:val="32"/>
        </w:rPr>
        <w:t>85506544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邮箱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：</w:t>
      </w:r>
      <w:r>
        <w:fldChar w:fldCharType="begin"/>
      </w:r>
      <w:r>
        <w:instrText xml:space="preserve"> HYPERLINK "mailto:lygflesb@163.com。" </w:instrText>
      </w:r>
      <w:r>
        <w:fldChar w:fldCharType="separate"/>
      </w:r>
      <w:r>
        <w:rPr>
          <w:rStyle w:val="9"/>
          <w:rFonts w:hint="eastAsia" w:ascii="Times New Roman" w:hAnsi="Times New Roman" w:eastAsia="仿宋_GB2312" w:cs="仿宋_GB2312"/>
          <w:color w:val="000000" w:themeColor="text1"/>
          <w:sz w:val="32"/>
          <w:szCs w:val="32"/>
          <w:u w:val="none"/>
        </w:rPr>
        <w:t>lygflesb</w:t>
      </w:r>
      <w:r>
        <w:rPr>
          <w:rStyle w:val="9"/>
          <w:rFonts w:ascii="Times New Roman" w:hAnsi="Times New Roman" w:eastAsia="仿宋_GB2312" w:cs="Times New Roman"/>
          <w:color w:val="000000" w:themeColor="text1"/>
          <w:sz w:val="32"/>
          <w:szCs w:val="32"/>
          <w:u w:val="none"/>
        </w:rPr>
        <w:t>@</w:t>
      </w:r>
      <w:r>
        <w:rPr>
          <w:rStyle w:val="9"/>
          <w:rFonts w:hint="eastAsia" w:ascii="Times New Roman" w:hAnsi="Times New Roman" w:eastAsia="仿宋_GB2312" w:cs="仿宋_GB2312"/>
          <w:color w:val="000000" w:themeColor="text1"/>
          <w:sz w:val="32"/>
          <w:szCs w:val="32"/>
          <w:u w:val="none"/>
        </w:rPr>
        <w:t>163</w:t>
      </w:r>
      <w:r>
        <w:rPr>
          <w:rStyle w:val="9"/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</w:rPr>
        <w:t>.</w:t>
      </w:r>
      <w:r>
        <w:rPr>
          <w:rStyle w:val="9"/>
          <w:rFonts w:hint="eastAsia" w:ascii="Times New Roman" w:hAnsi="Times New Roman" w:eastAsia="仿宋_GB2312" w:cs="仿宋_GB2312"/>
          <w:color w:val="000000" w:themeColor="text1"/>
          <w:sz w:val="32"/>
          <w:szCs w:val="32"/>
          <w:u w:val="none"/>
        </w:rPr>
        <w:t>com</w:t>
      </w:r>
      <w:r>
        <w:rPr>
          <w:rStyle w:val="9"/>
          <w:rFonts w:hint="eastAsia" w:ascii="Times New Roman" w:hAnsi="Times New Roman" w:eastAsia="仿宋_GB2312" w:cs="仿宋_GB2312"/>
          <w:color w:val="000000" w:themeColor="text1"/>
          <w:sz w:val="32"/>
          <w:szCs w:val="32"/>
          <w:u w:val="none"/>
        </w:rPr>
        <w:fldChar w:fldCharType="end"/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left="1904" w:leftChars="305" w:hanging="1264" w:hangingChars="395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  <w:r>
        <w:rPr>
          <w:rFonts w:hint="eastAsia" w:ascii="Times New Roman" w:hAnsi="Times New Roman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Times New Roman" w:hAnsi="Times New Roman" w:eastAsia="仿宋_GB2312" w:cs="仿宋_GB2312"/>
          <w:sz w:val="32"/>
          <w:szCs w:val="32"/>
        </w:rPr>
        <w:t>2021</w:t>
      </w:r>
      <w:r>
        <w:rPr>
          <w:rFonts w:hint="eastAsia" w:ascii="仿宋_GB2312" w:hAnsi="仿宋_GB2312" w:eastAsia="仿宋_GB2312" w:cs="仿宋_GB2312"/>
          <w:sz w:val="32"/>
          <w:szCs w:val="32"/>
        </w:rPr>
        <w:t>年“把爱带回家</w:t>
      </w:r>
      <w:r>
        <w:rPr>
          <w:rFonts w:ascii="Times New Roman" w:hAnsi="Times New Roman" w:eastAsia="宋体" w:cs="Times New Roman"/>
          <w:color w:val="000000"/>
          <w:kern w:val="0"/>
          <w:sz w:val="31"/>
          <w:szCs w:val="31"/>
        </w:rPr>
        <w:t>——</w:t>
      </w:r>
      <w:r>
        <w:rPr>
          <w:rFonts w:hint="eastAsia" w:ascii="仿宋_GB2312" w:hAnsi="仿宋_GB2312" w:eastAsia="仿宋_GB2312" w:cs="仿宋_GB2312"/>
          <w:sz w:val="32"/>
          <w:szCs w:val="32"/>
        </w:rPr>
        <w:t>关爱儿童暖冬行”活动情况汇总表</w:t>
      </w:r>
    </w:p>
    <w:p>
      <w:pPr>
        <w:widowControl/>
        <w:ind w:left="1913" w:leftChars="780" w:hanging="275" w:hangingChars="86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Times New Roman" w:hAnsi="Times New Roman" w:eastAsia="仿宋_GB2312" w:cs="仿宋_GB2312"/>
          <w:sz w:val="32"/>
          <w:szCs w:val="32"/>
        </w:rPr>
        <w:t>2021</w:t>
      </w:r>
      <w:r>
        <w:rPr>
          <w:rFonts w:hint="eastAsia" w:ascii="仿宋_GB2312" w:hAnsi="仿宋_GB2312" w:eastAsia="仿宋_GB2312" w:cs="仿宋_GB2312"/>
          <w:sz w:val="32"/>
          <w:szCs w:val="32"/>
        </w:rPr>
        <w:t>年“把爱带回家</w:t>
      </w:r>
      <w:r>
        <w:rPr>
          <w:rFonts w:ascii="Times New Roman" w:hAnsi="Times New Roman" w:eastAsia="宋体" w:cs="Times New Roman"/>
          <w:color w:val="000000"/>
          <w:kern w:val="0"/>
          <w:sz w:val="31"/>
          <w:szCs w:val="31"/>
        </w:rPr>
        <w:t>——</w:t>
      </w:r>
      <w:r>
        <w:rPr>
          <w:rFonts w:hint="eastAsia" w:ascii="仿宋_GB2312" w:hAnsi="仿宋_GB2312" w:eastAsia="仿宋_GB2312" w:cs="仿宋_GB2312"/>
          <w:sz w:val="32"/>
          <w:szCs w:val="32"/>
        </w:rPr>
        <w:t>关爱儿童暖冬行”活动统计表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7870"/>
        </w:tabs>
        <w:spacing w:line="560" w:lineRule="exact"/>
        <w:ind w:firstLine="4800" w:firstLineChars="15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连云港市妇女联合会</w:t>
      </w:r>
    </w:p>
    <w:p>
      <w:pPr>
        <w:spacing w:line="560" w:lineRule="exact"/>
        <w:ind w:firstLine="5001" w:firstLineChars="1563"/>
        <w:rPr>
          <w:rFonts w:ascii="仿宋_GB2312" w:hAnsi="仿宋_GB2312" w:eastAsia="仿宋_GB2312" w:cs="仿宋_GB2312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1928" w:right="1531" w:bottom="1701" w:left="1531" w:header="851" w:footer="1134" w:gutter="0"/>
          <w:cols w:space="425" w:num="1"/>
          <w:docGrid w:type="lines" w:linePitch="312" w:charSpace="0"/>
        </w:sectPr>
      </w:pPr>
      <w:r>
        <w:rPr>
          <w:rFonts w:hint="eastAsia" w:ascii="Times New Roman" w:hAnsi="Times New Roman" w:eastAsia="仿宋_GB2312" w:cs="仿宋_GB2312"/>
          <w:sz w:val="32"/>
          <w:szCs w:val="32"/>
        </w:rPr>
        <w:t>2021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月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</w:rPr>
        <w:t>13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spacing w:line="580" w:lineRule="exac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</w:rPr>
        <w:t>1</w:t>
      </w:r>
    </w:p>
    <w:p>
      <w:pPr>
        <w:widowControl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Times New Roman" w:hAnsi="Times New Roman" w:eastAsia="方正小标宋_GBK" w:cs="方正小标宋_GBK"/>
          <w:sz w:val="44"/>
          <w:szCs w:val="44"/>
        </w:rPr>
        <w:t>2021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年“把爱带回家——关爱儿童暖冬行”活动情况汇总表</w:t>
      </w:r>
    </w:p>
    <w:p>
      <w:pPr>
        <w:spacing w:afterLines="50" w:line="580" w:lineRule="exact"/>
        <w:jc w:val="left"/>
        <w:rPr>
          <w:rFonts w:ascii="Times New Roman" w:hAnsi="Times New Roman" w:eastAsia="仿宋_GB2312" w:cs="Times New Roman"/>
          <w:sz w:val="24"/>
        </w:rPr>
      </w:pP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县区（单位）：</w:t>
      </w:r>
    </w:p>
    <w:tbl>
      <w:tblPr>
        <w:tblStyle w:val="7"/>
        <w:tblW w:w="14065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8"/>
        <w:gridCol w:w="688"/>
        <w:gridCol w:w="688"/>
        <w:gridCol w:w="687"/>
        <w:gridCol w:w="614"/>
        <w:gridCol w:w="644"/>
        <w:gridCol w:w="672"/>
        <w:gridCol w:w="616"/>
        <w:gridCol w:w="629"/>
        <w:gridCol w:w="784"/>
        <w:gridCol w:w="770"/>
        <w:gridCol w:w="686"/>
        <w:gridCol w:w="775"/>
        <w:gridCol w:w="688"/>
        <w:gridCol w:w="710"/>
        <w:gridCol w:w="1114"/>
        <w:gridCol w:w="550"/>
        <w:gridCol w:w="412"/>
        <w:gridCol w:w="413"/>
        <w:gridCol w:w="550"/>
        <w:gridCol w:w="68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  <w:jc w:val="center"/>
        </w:trPr>
        <w:tc>
          <w:tcPr>
            <w:tcW w:w="7480" w:type="dxa"/>
            <w:gridSpan w:val="11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</w:rPr>
            </w:pPr>
            <w:r>
              <w:rPr>
                <w:rFonts w:hint="eastAsia" w:ascii="黑体" w:hAnsi="黑体" w:eastAsia="黑体" w:cs="Times New Roman"/>
                <w:sz w:val="24"/>
              </w:rPr>
              <w:t>志愿活动</w:t>
            </w:r>
          </w:p>
          <w:p>
            <w:pPr>
              <w:jc w:val="center"/>
              <w:rPr>
                <w:rFonts w:ascii="黑体" w:hAnsi="黑体" w:eastAsia="黑体" w:cs="Times New Roman"/>
                <w:sz w:val="24"/>
              </w:rPr>
            </w:pPr>
            <w:r>
              <w:rPr>
                <w:rFonts w:hint="eastAsia" w:ascii="黑体" w:hAnsi="黑体" w:eastAsia="黑体" w:cs="Times New Roman"/>
                <w:sz w:val="24"/>
              </w:rPr>
              <w:t>参与情况（人数）</w:t>
            </w:r>
          </w:p>
        </w:tc>
        <w:tc>
          <w:tcPr>
            <w:tcW w:w="3973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</w:rPr>
            </w:pPr>
            <w:r>
              <w:rPr>
                <w:rFonts w:hint="eastAsia" w:ascii="黑体" w:hAnsi="黑体" w:eastAsia="黑体" w:cs="Times New Roman"/>
                <w:sz w:val="24"/>
              </w:rPr>
              <w:t>活动情况</w:t>
            </w:r>
          </w:p>
        </w:tc>
        <w:tc>
          <w:tcPr>
            <w:tcW w:w="2612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</w:rPr>
            </w:pPr>
            <w:r>
              <w:rPr>
                <w:rFonts w:hint="eastAsia" w:ascii="黑体" w:hAnsi="黑体" w:eastAsia="黑体" w:cs="Times New Roman"/>
                <w:sz w:val="24"/>
              </w:rPr>
              <w:t>媒体报道情况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9" w:hRule="atLeast"/>
          <w:jc w:val="center"/>
        </w:trPr>
        <w:tc>
          <w:tcPr>
            <w:tcW w:w="68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妇联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执委</w:t>
            </w:r>
          </w:p>
        </w:tc>
        <w:tc>
          <w:tcPr>
            <w:tcW w:w="68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巾帼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志愿者</w:t>
            </w:r>
          </w:p>
        </w:tc>
        <w:tc>
          <w:tcPr>
            <w:tcW w:w="68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家庭教育专家</w:t>
            </w:r>
          </w:p>
        </w:tc>
        <w:tc>
          <w:tcPr>
            <w:tcW w:w="68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儿童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主任</w:t>
            </w:r>
          </w:p>
        </w:tc>
        <w:tc>
          <w:tcPr>
            <w:tcW w:w="61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法官</w:t>
            </w:r>
          </w:p>
        </w:tc>
        <w:tc>
          <w:tcPr>
            <w:tcW w:w="64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检察官</w:t>
            </w:r>
          </w:p>
        </w:tc>
        <w:tc>
          <w:tcPr>
            <w:tcW w:w="67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律师</w:t>
            </w:r>
          </w:p>
        </w:tc>
        <w:tc>
          <w:tcPr>
            <w:tcW w:w="61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热心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教师</w:t>
            </w:r>
          </w:p>
        </w:tc>
        <w:tc>
          <w:tcPr>
            <w:tcW w:w="62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公安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干警</w:t>
            </w:r>
          </w:p>
        </w:tc>
        <w:tc>
          <w:tcPr>
            <w:tcW w:w="78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大学生志愿者</w:t>
            </w:r>
          </w:p>
        </w:tc>
        <w:tc>
          <w:tcPr>
            <w:tcW w:w="77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各类志愿者合计</w:t>
            </w:r>
          </w:p>
        </w:tc>
        <w:tc>
          <w:tcPr>
            <w:tcW w:w="68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覆盖县区数</w:t>
            </w:r>
          </w:p>
        </w:tc>
        <w:tc>
          <w:tcPr>
            <w:tcW w:w="77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覆盖城乡社区数</w:t>
            </w:r>
          </w:p>
        </w:tc>
        <w:tc>
          <w:tcPr>
            <w:tcW w:w="68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结对儿童数</w:t>
            </w:r>
          </w:p>
        </w:tc>
        <w:tc>
          <w:tcPr>
            <w:tcW w:w="71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活动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场次</w:t>
            </w:r>
          </w:p>
        </w:tc>
        <w:tc>
          <w:tcPr>
            <w:tcW w:w="111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受益家长儿童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（人次）</w:t>
            </w:r>
          </w:p>
        </w:tc>
        <w:tc>
          <w:tcPr>
            <w:tcW w:w="55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纸媒</w:t>
            </w:r>
          </w:p>
        </w:tc>
        <w:tc>
          <w:tcPr>
            <w:tcW w:w="41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新媒体</w:t>
            </w:r>
          </w:p>
        </w:tc>
        <w:tc>
          <w:tcPr>
            <w:tcW w:w="41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广播</w:t>
            </w:r>
          </w:p>
        </w:tc>
        <w:tc>
          <w:tcPr>
            <w:tcW w:w="55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电视台</w:t>
            </w:r>
          </w:p>
        </w:tc>
        <w:tc>
          <w:tcPr>
            <w:tcW w:w="68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宣传报道合计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2" w:hRule="atLeast"/>
          <w:jc w:val="center"/>
        </w:trPr>
        <w:tc>
          <w:tcPr>
            <w:tcW w:w="688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688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688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687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644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672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616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629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784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770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686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775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688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710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14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550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412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413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550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687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</w:tbl>
    <w:p>
      <w:pPr>
        <w:spacing w:line="580" w:lineRule="exact"/>
        <w:rPr>
          <w:rFonts w:ascii="Times New Roman" w:hAnsi="Times New Roman" w:eastAsia="仿宋_GB2312" w:cs="Times New Roman"/>
          <w:sz w:val="24"/>
        </w:rPr>
      </w:pPr>
      <w:r>
        <w:rPr>
          <w:rFonts w:hint="eastAsia" w:ascii="Times New Roman" w:hAnsi="Times New Roman" w:eastAsia="仿宋_GB2312" w:cs="Times New Roman"/>
          <w:sz w:val="24"/>
        </w:rPr>
        <w:t>备注：请各地、各单位于2021年</w:t>
      </w:r>
      <w:r>
        <w:rPr>
          <w:rFonts w:hint="eastAsia" w:ascii="Times New Roman" w:hAnsi="Times New Roman" w:eastAsia="仿宋_GB2312" w:cs="Times New Roman"/>
          <w:color w:val="000000" w:themeColor="text1"/>
          <w:sz w:val="24"/>
        </w:rPr>
        <w:t>2月26</w:t>
      </w:r>
      <w:r>
        <w:rPr>
          <w:rFonts w:hint="eastAsia" w:ascii="Times New Roman" w:hAnsi="Times New Roman" w:eastAsia="仿宋_GB2312" w:cs="Times New Roman"/>
          <w:sz w:val="24"/>
        </w:rPr>
        <w:t>日前完成填报。联系人：市妇联家儿部朱丽琴，电话：85506544 ，电子邮箱：lygflesb @163.com</w:t>
      </w:r>
    </w:p>
    <w:p/>
    <w:p>
      <w:pPr>
        <w:spacing w:line="580" w:lineRule="exact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580" w:lineRule="exact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580" w:lineRule="exact"/>
        <w:rPr>
          <w:rFonts w:ascii="仿宋_GB2312" w:hAnsi="仿宋_GB2312" w:eastAsia="仿宋_GB2312" w:cs="仿宋_GB2312"/>
          <w:sz w:val="28"/>
          <w:szCs w:val="28"/>
        </w:rPr>
      </w:pPr>
    </w:p>
    <w:p>
      <w:pPr>
        <w:widowControl/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ascii="黑体" w:hAnsi="黑体" w:eastAsia="黑体" w:cs="Times New Roman"/>
          <w:sz w:val="32"/>
          <w:szCs w:val="32"/>
        </w:rPr>
        <w:br w:type="page"/>
      </w:r>
    </w:p>
    <w:p>
      <w:pPr>
        <w:spacing w:line="580" w:lineRule="exac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</w:rPr>
        <w:t>2</w:t>
      </w:r>
    </w:p>
    <w:p>
      <w:pPr>
        <w:spacing w:afterLines="100" w:line="58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Times New Roman" w:hAnsi="Times New Roman" w:eastAsia="方正小标宋_GBK" w:cs="方正小标宋_GBK"/>
          <w:sz w:val="44"/>
          <w:szCs w:val="44"/>
        </w:rPr>
        <w:t>2021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年“把爱带回家——关爱儿童暖冬行”活动统计表</w:t>
      </w:r>
    </w:p>
    <w:p>
      <w:pPr>
        <w:spacing w:afterLines="50" w:line="580" w:lineRule="exact"/>
        <w:jc w:val="left"/>
        <w:rPr>
          <w:rFonts w:hint="eastAsia" w:ascii="仿宋_GB2312" w:hAnsi="楷体" w:eastAsia="仿宋_GB2312" w:cs="方正小标宋简体"/>
          <w:sz w:val="32"/>
          <w:szCs w:val="32"/>
        </w:rPr>
      </w:pPr>
      <w:r>
        <w:rPr>
          <w:rFonts w:hint="eastAsia" w:ascii="仿宋_GB2312" w:hAnsi="楷体" w:eastAsia="仿宋_GB2312" w:cs="方正小标宋简体"/>
          <w:sz w:val="32"/>
          <w:szCs w:val="32"/>
        </w:rPr>
        <w:t>县区（单位）：</w:t>
      </w:r>
    </w:p>
    <w:tbl>
      <w:tblPr>
        <w:tblStyle w:val="6"/>
        <w:tblW w:w="1399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7"/>
        <w:gridCol w:w="2718"/>
        <w:gridCol w:w="2645"/>
        <w:gridCol w:w="1994"/>
        <w:gridCol w:w="1836"/>
        <w:gridCol w:w="1816"/>
        <w:gridCol w:w="231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  <w:jc w:val="center"/>
        </w:trPr>
        <w:tc>
          <w:tcPr>
            <w:tcW w:w="6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序号</w:t>
            </w:r>
          </w:p>
        </w:tc>
        <w:tc>
          <w:tcPr>
            <w:tcW w:w="27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活动内容</w:t>
            </w:r>
          </w:p>
        </w:tc>
        <w:tc>
          <w:tcPr>
            <w:tcW w:w="2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承办单位（部门）</w:t>
            </w:r>
          </w:p>
        </w:tc>
        <w:tc>
          <w:tcPr>
            <w:tcW w:w="19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活动时间</w:t>
            </w:r>
          </w:p>
        </w:tc>
        <w:tc>
          <w:tcPr>
            <w:tcW w:w="18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捐赠（助）方式</w:t>
            </w:r>
          </w:p>
        </w:tc>
        <w:tc>
          <w:tcPr>
            <w:tcW w:w="18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价值（元）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受益儿童数（人）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  <w:jc w:val="center"/>
        </w:trPr>
        <w:tc>
          <w:tcPr>
            <w:tcW w:w="67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27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6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99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8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8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3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  <w:jc w:val="center"/>
        </w:trPr>
        <w:tc>
          <w:tcPr>
            <w:tcW w:w="67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27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6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99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8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8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3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  <w:jc w:val="center"/>
        </w:trPr>
        <w:tc>
          <w:tcPr>
            <w:tcW w:w="67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27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6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99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8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8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3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  <w:jc w:val="center"/>
        </w:trPr>
        <w:tc>
          <w:tcPr>
            <w:tcW w:w="67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27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6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99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8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8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3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  <w:jc w:val="center"/>
        </w:trPr>
        <w:tc>
          <w:tcPr>
            <w:tcW w:w="67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27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6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99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8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8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3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  <w:jc w:val="center"/>
        </w:trPr>
        <w:tc>
          <w:tcPr>
            <w:tcW w:w="67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27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6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99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8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8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3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  <w:jc w:val="center"/>
        </w:trPr>
        <w:tc>
          <w:tcPr>
            <w:tcW w:w="67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27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26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99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83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23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</w:tbl>
    <w:p>
      <w:pPr>
        <w:spacing w:line="58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备注：</w:t>
      </w:r>
      <w:r>
        <w:rPr>
          <w:rFonts w:hint="eastAsia" w:ascii="Times New Roman" w:hAnsi="Times New Roman" w:eastAsia="仿宋_GB2312" w:cs="仿宋_GB2312"/>
          <w:sz w:val="28"/>
          <w:szCs w:val="28"/>
        </w:rPr>
        <w:t>1</w:t>
      </w:r>
      <w:r>
        <w:rPr>
          <w:rFonts w:hint="eastAsia" w:ascii="仿宋_GB2312" w:hAnsi="仿宋_GB2312" w:eastAsia="仿宋_GB2312" w:cs="仿宋_GB2312"/>
          <w:sz w:val="28"/>
          <w:szCs w:val="28"/>
        </w:rPr>
        <w:t>、捐赠（助）方式分为资金、物资和其他三种；</w:t>
      </w:r>
      <w:r>
        <w:rPr>
          <w:rFonts w:hint="eastAsia" w:ascii="Times New Roman" w:hAnsi="Times New Roman" w:eastAsia="仿宋_GB2312" w:cs="仿宋_GB2312"/>
          <w:sz w:val="28"/>
          <w:szCs w:val="28"/>
        </w:rPr>
        <w:t>2</w:t>
      </w:r>
      <w:r>
        <w:rPr>
          <w:rFonts w:hint="eastAsia" w:ascii="仿宋_GB2312" w:hAnsi="仿宋_GB2312" w:eastAsia="仿宋_GB2312" w:cs="仿宋_GB2312"/>
          <w:sz w:val="28"/>
          <w:szCs w:val="28"/>
        </w:rPr>
        <w:t>、报送时间：</w:t>
      </w:r>
      <w:r>
        <w:rPr>
          <w:rFonts w:hint="eastAsia" w:ascii="Times New Roman" w:hAnsi="Times New Roman" w:eastAsia="仿宋_GB2312" w:cs="仿宋_GB2312"/>
          <w:sz w:val="28"/>
          <w:szCs w:val="28"/>
        </w:rPr>
        <w:t>2021</w:t>
      </w:r>
      <w:r>
        <w:rPr>
          <w:rFonts w:hint="eastAsia" w:ascii="仿宋_GB2312" w:hAnsi="仿宋_GB2312" w:eastAsia="仿宋_GB2312" w:cs="仿宋_GB2312"/>
          <w:sz w:val="28"/>
          <w:szCs w:val="28"/>
        </w:rPr>
        <w:t>年</w:t>
      </w:r>
      <w:r>
        <w:rPr>
          <w:rFonts w:hint="eastAsia" w:ascii="Times New Roman" w:hAnsi="Times New Roman" w:eastAsia="仿宋_GB2312" w:cs="仿宋_GB2312"/>
          <w:color w:val="000000" w:themeColor="text1"/>
          <w:sz w:val="28"/>
          <w:szCs w:val="28"/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</w:rPr>
        <w:t>月</w:t>
      </w:r>
      <w:r>
        <w:rPr>
          <w:rFonts w:hint="eastAsia" w:ascii="Times New Roman" w:hAnsi="Times New Roman" w:eastAsia="仿宋_GB2312" w:cs="仿宋_GB2312"/>
          <w:color w:val="000000" w:themeColor="text1"/>
          <w:sz w:val="28"/>
          <w:szCs w:val="28"/>
        </w:rPr>
        <w:t>26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</w:rPr>
        <w:t>日前</w:t>
      </w:r>
      <w:r>
        <w:rPr>
          <w:rFonts w:hint="eastAsia" w:ascii="仿宋_GB2312" w:hAnsi="仿宋_GB2312" w:eastAsia="仿宋_GB2312" w:cs="仿宋_GB2312"/>
          <w:sz w:val="28"/>
          <w:szCs w:val="28"/>
        </w:rPr>
        <w:t>。</w:t>
      </w:r>
    </w:p>
    <w:sectPr>
      <w:footerReference r:id="rId5" w:type="default"/>
      <w:footerReference r:id="rId6" w:type="even"/>
      <w:pgSz w:w="16838" w:h="11906" w:orient="landscape"/>
      <w:pgMar w:top="1531" w:right="1531" w:bottom="1531" w:left="1531" w:header="851" w:footer="113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210" w:leftChars="100" w:right="210" w:rightChars="100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eastAsia="仿宋_GB2312" w:cs="Times New Roman"/>
        <w:sz w:val="28"/>
        <w:szCs w:val="28"/>
      </w:rPr>
      <w:t>—</w:t>
    </w:r>
    <w:r>
      <w:rPr>
        <w:rFonts w:ascii="Times New Roman" w:hAnsi="Times New Roman" w:eastAsia="宋体" w:cs="Times New Roman"/>
        <w:sz w:val="28"/>
        <w:szCs w:val="28"/>
      </w:rPr>
      <w:fldChar w:fldCharType="begin"/>
    </w:r>
    <w:r>
      <w:rPr>
        <w:rFonts w:ascii="Times New Roman" w:hAnsi="Times New Roman" w:eastAsia="宋体" w:cs="Times New Roman"/>
        <w:sz w:val="28"/>
        <w:szCs w:val="28"/>
      </w:rPr>
      <w:instrText xml:space="preserve"> PAGE   \* MERGEFORMAT </w:instrText>
    </w:r>
    <w:r>
      <w:rPr>
        <w:rFonts w:ascii="Times New Roman" w:hAnsi="Times New Roman" w:eastAsia="宋体" w:cs="Times New Roman"/>
        <w:sz w:val="28"/>
        <w:szCs w:val="28"/>
      </w:rPr>
      <w:fldChar w:fldCharType="separate"/>
    </w:r>
    <w:r>
      <w:rPr>
        <w:rFonts w:ascii="Times New Roman" w:hAnsi="Times New Roman" w:eastAsia="宋体" w:cs="Times New Roman"/>
        <w:sz w:val="28"/>
        <w:szCs w:val="28"/>
        <w:lang w:val="zh-CN"/>
      </w:rPr>
      <w:t>1</w:t>
    </w:r>
    <w:r>
      <w:rPr>
        <w:rFonts w:ascii="Times New Roman" w:hAnsi="Times New Roman" w:eastAsia="宋体" w:cs="Times New Roman"/>
        <w:sz w:val="28"/>
        <w:szCs w:val="28"/>
      </w:rPr>
      <w:fldChar w:fldCharType="end"/>
    </w:r>
    <w:r>
      <w:rPr>
        <w:rFonts w:ascii="Times New Roman" w:hAnsi="Times New Roman" w:eastAsia="仿宋_GB2312" w:cs="Times New Roman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210" w:leftChars="100" w:right="210" w:rightChars="100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eastAsia="仿宋_GB2312" w:cs="Times New Roman"/>
        <w:sz w:val="28"/>
        <w:szCs w:val="28"/>
      </w:rPr>
      <w:t>—</w:t>
    </w:r>
    <w:r>
      <w:rPr>
        <w:rFonts w:ascii="Times New Roman" w:hAnsi="Times New Roman" w:eastAsia="宋体" w:cs="Times New Roman"/>
        <w:sz w:val="28"/>
        <w:szCs w:val="28"/>
      </w:rPr>
      <w:fldChar w:fldCharType="begin"/>
    </w:r>
    <w:r>
      <w:rPr>
        <w:rFonts w:ascii="Times New Roman" w:hAnsi="Times New Roman" w:eastAsia="宋体" w:cs="Times New Roman"/>
        <w:sz w:val="28"/>
        <w:szCs w:val="28"/>
      </w:rPr>
      <w:instrText xml:space="preserve"> PAGE   \* MERGEFORMAT </w:instrText>
    </w:r>
    <w:r>
      <w:rPr>
        <w:rFonts w:ascii="Times New Roman" w:hAnsi="Times New Roman" w:eastAsia="宋体" w:cs="Times New Roman"/>
        <w:sz w:val="28"/>
        <w:szCs w:val="28"/>
      </w:rPr>
      <w:fldChar w:fldCharType="separate"/>
    </w:r>
    <w:r>
      <w:rPr>
        <w:rFonts w:ascii="Times New Roman" w:hAnsi="Times New Roman" w:eastAsia="宋体" w:cs="Times New Roman"/>
        <w:sz w:val="28"/>
        <w:szCs w:val="28"/>
        <w:lang w:val="zh-CN"/>
      </w:rPr>
      <w:t>4</w:t>
    </w:r>
    <w:r>
      <w:rPr>
        <w:rFonts w:ascii="Times New Roman" w:hAnsi="Times New Roman" w:eastAsia="宋体" w:cs="Times New Roman"/>
        <w:sz w:val="28"/>
        <w:szCs w:val="28"/>
      </w:rPr>
      <w:fldChar w:fldCharType="end"/>
    </w:r>
    <w:r>
      <w:rPr>
        <w:rFonts w:ascii="Times New Roman" w:hAnsi="Times New Roman" w:eastAsia="仿宋_GB2312" w:cs="Times New Roman"/>
        <w:sz w:val="28"/>
        <w:szCs w:val="28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210" w:leftChars="100" w:right="210" w:rightChars="100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eastAsia="仿宋_GB2312" w:cs="Times New Roman"/>
        <w:sz w:val="28"/>
        <w:szCs w:val="28"/>
      </w:rPr>
      <w:t>—</w:t>
    </w:r>
    <w:r>
      <w:rPr>
        <w:rFonts w:ascii="Times New Roman" w:hAnsi="Times New Roman" w:eastAsia="宋体" w:cs="Times New Roman"/>
        <w:sz w:val="28"/>
        <w:szCs w:val="28"/>
      </w:rPr>
      <w:fldChar w:fldCharType="begin"/>
    </w:r>
    <w:r>
      <w:rPr>
        <w:rFonts w:ascii="Times New Roman" w:hAnsi="Times New Roman" w:eastAsia="宋体" w:cs="Times New Roman"/>
        <w:sz w:val="28"/>
        <w:szCs w:val="28"/>
      </w:rPr>
      <w:instrText xml:space="preserve"> PAGE   \* MERGEFORMAT </w:instrText>
    </w:r>
    <w:r>
      <w:rPr>
        <w:rFonts w:ascii="Times New Roman" w:hAnsi="Times New Roman" w:eastAsia="宋体" w:cs="Times New Roman"/>
        <w:sz w:val="28"/>
        <w:szCs w:val="28"/>
      </w:rPr>
      <w:fldChar w:fldCharType="separate"/>
    </w:r>
    <w:r>
      <w:rPr>
        <w:rFonts w:ascii="Times New Roman" w:hAnsi="Times New Roman" w:eastAsia="宋体" w:cs="Times New Roman"/>
        <w:sz w:val="28"/>
        <w:szCs w:val="28"/>
        <w:lang w:val="zh-CN"/>
      </w:rPr>
      <w:t>7</w:t>
    </w:r>
    <w:r>
      <w:rPr>
        <w:rFonts w:ascii="Times New Roman" w:hAnsi="Times New Roman" w:eastAsia="宋体" w:cs="Times New Roman"/>
        <w:sz w:val="28"/>
        <w:szCs w:val="28"/>
      </w:rPr>
      <w:fldChar w:fldCharType="end"/>
    </w:r>
    <w:r>
      <w:rPr>
        <w:rFonts w:ascii="Times New Roman" w:hAnsi="Times New Roman" w:eastAsia="仿宋_GB2312" w:cs="Times New Roman"/>
        <w:sz w:val="28"/>
        <w:szCs w:val="28"/>
      </w:rPr>
      <w:t>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210" w:leftChars="100" w:right="210" w:rightChars="100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eastAsia="仿宋_GB2312" w:cs="Times New Roman"/>
        <w:sz w:val="28"/>
        <w:szCs w:val="28"/>
      </w:rPr>
      <w:t>—</w:t>
    </w:r>
    <w:r>
      <w:rPr>
        <w:rFonts w:ascii="Times New Roman" w:hAnsi="Times New Roman" w:eastAsia="宋体" w:cs="Times New Roman"/>
        <w:sz w:val="28"/>
        <w:szCs w:val="28"/>
      </w:rPr>
      <w:fldChar w:fldCharType="begin"/>
    </w:r>
    <w:r>
      <w:rPr>
        <w:rFonts w:ascii="Times New Roman" w:hAnsi="Times New Roman" w:eastAsia="宋体" w:cs="Times New Roman"/>
        <w:sz w:val="28"/>
        <w:szCs w:val="28"/>
      </w:rPr>
      <w:instrText xml:space="preserve"> PAGE   \* MERGEFORMAT </w:instrText>
    </w:r>
    <w:r>
      <w:rPr>
        <w:rFonts w:ascii="Times New Roman" w:hAnsi="Times New Roman" w:eastAsia="宋体" w:cs="Times New Roman"/>
        <w:sz w:val="28"/>
        <w:szCs w:val="28"/>
      </w:rPr>
      <w:fldChar w:fldCharType="separate"/>
    </w:r>
    <w:r>
      <w:rPr>
        <w:rFonts w:ascii="Times New Roman" w:hAnsi="Times New Roman" w:eastAsia="宋体" w:cs="Times New Roman"/>
        <w:sz w:val="28"/>
        <w:szCs w:val="28"/>
        <w:lang w:val="zh-CN"/>
      </w:rPr>
      <w:t>6</w:t>
    </w:r>
    <w:r>
      <w:rPr>
        <w:rFonts w:ascii="Times New Roman" w:hAnsi="Times New Roman" w:eastAsia="宋体" w:cs="Times New Roman"/>
        <w:sz w:val="28"/>
        <w:szCs w:val="28"/>
      </w:rPr>
      <w:fldChar w:fldCharType="end"/>
    </w:r>
    <w:r>
      <w:rPr>
        <w:rFonts w:ascii="Times New Roman" w:hAnsi="Times New Roman" w:eastAsia="仿宋_GB2312" w:cs="Times New Roman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nforcement="0"/>
  <w:defaultTabStop w:val="420"/>
  <w:evenAndOddHeaders w:val="1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B25C8D"/>
    <w:rsid w:val="0000338E"/>
    <w:rsid w:val="00026586"/>
    <w:rsid w:val="000529FF"/>
    <w:rsid w:val="00056CF0"/>
    <w:rsid w:val="000A427E"/>
    <w:rsid w:val="000A4F2B"/>
    <w:rsid w:val="000C417F"/>
    <w:rsid w:val="00100B75"/>
    <w:rsid w:val="00121548"/>
    <w:rsid w:val="00154DE4"/>
    <w:rsid w:val="001B3283"/>
    <w:rsid w:val="001D1019"/>
    <w:rsid w:val="00255D9E"/>
    <w:rsid w:val="002672AA"/>
    <w:rsid w:val="002847E0"/>
    <w:rsid w:val="002F6FA9"/>
    <w:rsid w:val="003D6451"/>
    <w:rsid w:val="003F65F9"/>
    <w:rsid w:val="004506E6"/>
    <w:rsid w:val="00452E15"/>
    <w:rsid w:val="0045759A"/>
    <w:rsid w:val="0053379D"/>
    <w:rsid w:val="005B7A03"/>
    <w:rsid w:val="005C3B43"/>
    <w:rsid w:val="005D052E"/>
    <w:rsid w:val="005E2ACF"/>
    <w:rsid w:val="005E3848"/>
    <w:rsid w:val="006032A6"/>
    <w:rsid w:val="00653B86"/>
    <w:rsid w:val="006831CB"/>
    <w:rsid w:val="006A31D2"/>
    <w:rsid w:val="006E0D7E"/>
    <w:rsid w:val="006F3984"/>
    <w:rsid w:val="0078190A"/>
    <w:rsid w:val="00797602"/>
    <w:rsid w:val="007C3E4A"/>
    <w:rsid w:val="007C5FD0"/>
    <w:rsid w:val="007C65D0"/>
    <w:rsid w:val="007D5E01"/>
    <w:rsid w:val="00815C41"/>
    <w:rsid w:val="00890511"/>
    <w:rsid w:val="00896EB5"/>
    <w:rsid w:val="009F201E"/>
    <w:rsid w:val="00A24597"/>
    <w:rsid w:val="00A31543"/>
    <w:rsid w:val="00AA1635"/>
    <w:rsid w:val="00AE6B71"/>
    <w:rsid w:val="00B07122"/>
    <w:rsid w:val="00B12122"/>
    <w:rsid w:val="00B34163"/>
    <w:rsid w:val="00B40FF5"/>
    <w:rsid w:val="00B703BE"/>
    <w:rsid w:val="00B90A77"/>
    <w:rsid w:val="00B94E86"/>
    <w:rsid w:val="00BB75A2"/>
    <w:rsid w:val="00BE7751"/>
    <w:rsid w:val="00C341C4"/>
    <w:rsid w:val="00C45DD5"/>
    <w:rsid w:val="00C87875"/>
    <w:rsid w:val="00C95E44"/>
    <w:rsid w:val="00D05CDE"/>
    <w:rsid w:val="00D85464"/>
    <w:rsid w:val="00D92166"/>
    <w:rsid w:val="00DC0F79"/>
    <w:rsid w:val="00DD5116"/>
    <w:rsid w:val="00F53582"/>
    <w:rsid w:val="00F80014"/>
    <w:rsid w:val="00FA3E79"/>
    <w:rsid w:val="00FD30FE"/>
    <w:rsid w:val="00FF6359"/>
    <w:rsid w:val="03A411EA"/>
    <w:rsid w:val="04865A92"/>
    <w:rsid w:val="08E033E3"/>
    <w:rsid w:val="08E64AF2"/>
    <w:rsid w:val="0DA465A2"/>
    <w:rsid w:val="0EE50EC6"/>
    <w:rsid w:val="12906ED1"/>
    <w:rsid w:val="13B25C8D"/>
    <w:rsid w:val="149536E5"/>
    <w:rsid w:val="14BA2E16"/>
    <w:rsid w:val="19F50E94"/>
    <w:rsid w:val="1A9321FA"/>
    <w:rsid w:val="1AAF1C10"/>
    <w:rsid w:val="1ACE29C0"/>
    <w:rsid w:val="1D2A0A1F"/>
    <w:rsid w:val="20040FDD"/>
    <w:rsid w:val="20393275"/>
    <w:rsid w:val="216337E0"/>
    <w:rsid w:val="24340468"/>
    <w:rsid w:val="25D00AA5"/>
    <w:rsid w:val="25F06E1C"/>
    <w:rsid w:val="26B9604E"/>
    <w:rsid w:val="27CD0094"/>
    <w:rsid w:val="2A337652"/>
    <w:rsid w:val="2B8405F2"/>
    <w:rsid w:val="2C390AA5"/>
    <w:rsid w:val="2D4B74A1"/>
    <w:rsid w:val="2DA55F98"/>
    <w:rsid w:val="2E775E38"/>
    <w:rsid w:val="304517DD"/>
    <w:rsid w:val="313A6EAA"/>
    <w:rsid w:val="314A2717"/>
    <w:rsid w:val="33DF7EB9"/>
    <w:rsid w:val="34C75144"/>
    <w:rsid w:val="358359D2"/>
    <w:rsid w:val="371164F1"/>
    <w:rsid w:val="37FD4C2A"/>
    <w:rsid w:val="3A5826A7"/>
    <w:rsid w:val="3B1019C0"/>
    <w:rsid w:val="3D7274CC"/>
    <w:rsid w:val="3EC52A95"/>
    <w:rsid w:val="3F962720"/>
    <w:rsid w:val="3FAD391D"/>
    <w:rsid w:val="40FE5127"/>
    <w:rsid w:val="43286718"/>
    <w:rsid w:val="44775E7D"/>
    <w:rsid w:val="46F32274"/>
    <w:rsid w:val="493A6A45"/>
    <w:rsid w:val="4A7759AA"/>
    <w:rsid w:val="4B656F92"/>
    <w:rsid w:val="4C3F4DE3"/>
    <w:rsid w:val="4C71778C"/>
    <w:rsid w:val="4E0847F9"/>
    <w:rsid w:val="51951C24"/>
    <w:rsid w:val="521A6C75"/>
    <w:rsid w:val="524069EE"/>
    <w:rsid w:val="56F77077"/>
    <w:rsid w:val="572E28EE"/>
    <w:rsid w:val="59400B2E"/>
    <w:rsid w:val="5EFF3A32"/>
    <w:rsid w:val="5F110087"/>
    <w:rsid w:val="5F3D1C30"/>
    <w:rsid w:val="5FCD4F76"/>
    <w:rsid w:val="635C3D58"/>
    <w:rsid w:val="642460A5"/>
    <w:rsid w:val="64D24F88"/>
    <w:rsid w:val="67162D79"/>
    <w:rsid w:val="68172BB0"/>
    <w:rsid w:val="6A2246A4"/>
    <w:rsid w:val="6C9513C3"/>
    <w:rsid w:val="6D535020"/>
    <w:rsid w:val="6DB77FC0"/>
    <w:rsid w:val="7169712A"/>
    <w:rsid w:val="71B7654E"/>
    <w:rsid w:val="729A1B02"/>
    <w:rsid w:val="74296487"/>
    <w:rsid w:val="74747C64"/>
    <w:rsid w:val="74FE55F1"/>
    <w:rsid w:val="77A919EE"/>
    <w:rsid w:val="77EC6E46"/>
    <w:rsid w:val="784E4EAF"/>
    <w:rsid w:val="7B737F7F"/>
    <w:rsid w:val="7E83126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0"/>
    <w:rPr>
      <w:sz w:val="18"/>
      <w:szCs w:val="18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59"/>
    <w:rPr>
      <w:kern w:val="2"/>
      <w:sz w:val="21"/>
      <w:szCs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页眉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批注框文本 Char"/>
    <w:basedOn w:val="8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Company>中国石油大学</Company>
  <Pages>7</Pages>
  <Words>395</Words>
  <Characters>2255</Characters>
  <Lines>18</Lines>
  <Paragraphs>5</Paragraphs>
  <TotalTime>15</TotalTime>
  <ScaleCrop>false</ScaleCrop>
  <LinksUpToDate>false</LinksUpToDate>
  <CharactersWithSpaces>2645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2021-01-15T09:08:00Z</dcterms:created>
  <dc:creator>韦有爽</dc:creator>
  <cp:lastModifiedBy>崔长军</cp:lastModifiedBy>
  <cp:lastPrinted>2021-01-15T09:07:00Z</cp:lastPrinted>
  <dcterms:modified xsi:type="dcterms:W3CDTF">2021-01-18T00:32:00Z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246592932_btnclosed</vt:lpwstr>
  </property>
</Properties>
</file>